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TIAG-MGMT-RM-01 – Managementsamenvatting ISO 31000</w:t>
      </w:r>
    </w:p>
    <w:p>
      <w:pPr>
        <w:pStyle w:val="Heading1"/>
      </w:pPr>
      <w:r>
        <w:t>1. Inleiding</w:t>
      </w:r>
    </w:p>
    <w:p>
      <w:r>
        <w:t>ISO 31000 is de internationale richtlijn voor risicomanagement. De norm biedt organisaties een gestructureerde methode om risico’s te identificeren, te beoordelen en te beheersen. Binnen TIAG vormt ISO 31000 de basis voor het risicobeleid en ondersteunt het management bij het nemen van onderbouwde beslissingen.</w:t>
      </w:r>
    </w:p>
    <w:p>
      <w:pPr>
        <w:pStyle w:val="Heading1"/>
      </w:pPr>
      <w:r>
        <w:t>2. Doelstelling</w:t>
      </w:r>
    </w:p>
    <w:p>
      <w:r>
        <w:t>Het doel van risicomanagement is niet het vermijden van alle risico’s, maar het realiseren van een beheerst evenwicht tussen risico en kans. Door risico’s expliciet te benoemen en te wegen, kunnen beslissingen transparanter en beter verantwoord worden genomen.</w:t>
      </w:r>
    </w:p>
    <w:p>
      <w:pPr>
        <w:pStyle w:val="Heading1"/>
      </w:pPr>
      <w:r>
        <w:t>3. Belangrijkste voordelen</w:t>
      </w:r>
    </w:p>
    <w:p>
      <w:r>
        <w:t>• Betere besluitvorming door inzicht in risico’s en kansen.</w:t>
        <w:br/>
        <w:t>• Hogere operationele veerkracht.</w:t>
        <w:br/>
        <w:t>• Aantoonbare compliance en vertrouwen bij stakeholders.</w:t>
        <w:br/>
        <w:t>• Integratie van risicodenken in alle niveaus van de organisatie.</w:t>
      </w:r>
    </w:p>
    <w:p>
      <w:pPr>
        <w:pStyle w:val="Heading1"/>
      </w:pPr>
      <w:r>
        <w:t>4. Werkwijze binnen TIAG</w:t>
      </w:r>
    </w:p>
    <w:p>
      <w:r>
        <w:t>TIAG hanteert een cyclische aanpak volgens de Plan-Do-Check-Act-methodiek. Alle risico’s worden vastgelegd in de risicomatrix (TIAG-FORM-RM-01) en beoordeeld op kans en impact. De risicomanager rapporteert periodiek aan de directie over trends, status en maatregelen.</w:t>
      </w:r>
    </w:p>
    <w:p>
      <w:pPr>
        <w:pStyle w:val="Heading1"/>
      </w:pPr>
      <w:r>
        <w:t>5. Implementatieduur en onderhoud</w:t>
      </w:r>
    </w:p>
    <w:p>
      <w:r>
        <w:t>De initiële implementatie van ISO 31000 binnen TIAG duurt gemiddeld 2 tot 3 maanden. Het onderhoud bestaat uit kwartaalrapportages en een jaarlijkse herziening van het beleid. De benodigde tijdsinspanning blijft beperkt door de integratie met bestaande bedrijfsprocessen.</w:t>
      </w:r>
    </w:p>
    <w:p>
      <w:pPr>
        <w:pStyle w:val="Heading1"/>
      </w:pPr>
      <w:r>
        <w:t>6. Samenvatting</w:t>
      </w:r>
    </w:p>
    <w:p>
      <w:r>
        <w:t>ISO 31000 versterkt de strategische slagkracht van TIAG door risico’s zichtbaar en beheersbaar te maken. Het biedt een helder raamwerk voor continue verbetering en ondersteunt TIAG bij het realiseren van duurzame groei en betrouwbaarheid.</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TIAG – Controlled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TIAG – Managementsamenvatting ISO 31000</w:t>
    </w:r>
    <w:r>
      <w:rPr>
        <w:sz w:val="18"/>
      </w:rPr>
      <w:br/>
      <w:t>Documentcode: TIAG-MGMT-RM-01    Versie: v1.0    Revisiedatum: 02-01-2025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